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066C22">
      <w:pPr>
        <w:snapToGrid/>
        <w:spacing w:before="0" w:beforeAutospacing="0" w:after="0" w:afterAutospacing="0" w:line="240" w:lineRule="auto"/>
        <w:jc w:val="center"/>
        <w:rPr>
          <w:rStyle w:val="4"/>
          <w:rFonts w:hint="eastAsia" w:asciiTheme="majorEastAsia" w:hAnsiTheme="majorEastAsia" w:eastAsiaTheme="majorEastAsia" w:cstheme="majorEastAsia"/>
          <w:b/>
          <w:bCs/>
          <w:i w:val="0"/>
          <w:spacing w:val="0"/>
          <w:w w:val="100"/>
          <w:sz w:val="28"/>
          <w:szCs w:val="28"/>
          <w:lang w:val="en-US" w:eastAsia="zh-CN" w:bidi="ar-SA"/>
        </w:rPr>
      </w:pPr>
      <w:r>
        <w:rPr>
          <w:rStyle w:val="4"/>
          <w:rFonts w:hint="eastAsia" w:asciiTheme="majorEastAsia" w:hAnsiTheme="majorEastAsia" w:eastAsiaTheme="majorEastAsia" w:cstheme="majorEastAsia"/>
          <w:b/>
          <w:bCs/>
          <w:i w:val="0"/>
          <w:spacing w:val="0"/>
          <w:w w:val="100"/>
          <w:sz w:val="28"/>
          <w:szCs w:val="28"/>
          <w:lang w:val="en-US" w:eastAsia="zh-CN" w:bidi="ar-SA"/>
        </w:rPr>
        <w:t>福建幼儿师范高等专科学校</w:t>
      </w:r>
    </w:p>
    <w:p w14:paraId="65488071">
      <w:pPr>
        <w:snapToGrid/>
        <w:spacing w:before="0" w:beforeAutospacing="0" w:after="0" w:afterAutospacing="0" w:line="240" w:lineRule="auto"/>
        <w:jc w:val="center"/>
        <w:rPr>
          <w:rStyle w:val="4"/>
          <w:rFonts w:hint="eastAsia" w:asciiTheme="majorEastAsia" w:hAnsiTheme="majorEastAsia" w:eastAsiaTheme="majorEastAsia" w:cstheme="majorEastAsia"/>
          <w:b/>
          <w:bCs/>
          <w:i w:val="0"/>
          <w:spacing w:val="0"/>
          <w:w w:val="100"/>
          <w:sz w:val="28"/>
          <w:szCs w:val="28"/>
          <w:lang w:val="en-US" w:eastAsia="zh-CN" w:bidi="ar-SA"/>
        </w:rPr>
      </w:pPr>
      <w:r>
        <w:rPr>
          <w:rStyle w:val="4"/>
          <w:rFonts w:hint="eastAsia" w:asciiTheme="majorEastAsia" w:hAnsiTheme="majorEastAsia" w:eastAsiaTheme="majorEastAsia" w:cstheme="majorEastAsia"/>
          <w:b/>
          <w:bCs/>
          <w:i w:val="0"/>
          <w:spacing w:val="0"/>
          <w:w w:val="100"/>
          <w:sz w:val="28"/>
          <w:szCs w:val="28"/>
          <w:lang w:val="en-US" w:eastAsia="zh-CN" w:bidi="ar-SA"/>
        </w:rPr>
        <w:t>附属第一幼儿园自结纹混合型跑道采购项目清单及参数要求</w:t>
      </w:r>
    </w:p>
    <w:p w14:paraId="45DF03E6">
      <w:pPr>
        <w:numPr>
          <w:ilvl w:val="0"/>
          <w:numId w:val="0"/>
        </w:numPr>
        <w:spacing w:line="360" w:lineRule="auto"/>
        <w:ind w:leftChars="0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一、自结纹混合型跑道采购项目清单：</w:t>
      </w:r>
    </w:p>
    <w:tbl>
      <w:tblPr>
        <w:tblStyle w:val="2"/>
        <w:tblpPr w:leftFromText="180" w:rightFromText="180" w:vertAnchor="page" w:horzAnchor="page" w:tblpX="2338" w:tblpY="3358"/>
        <w:tblOverlap w:val="never"/>
        <w:tblW w:w="855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3"/>
        <w:gridCol w:w="1995"/>
        <w:gridCol w:w="1100"/>
        <w:gridCol w:w="1100"/>
        <w:gridCol w:w="2837"/>
      </w:tblGrid>
      <w:tr w14:paraId="256A3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4E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02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5E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4A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54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0664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FC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DE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自结纹混合型跑道（13mm厚)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C2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E9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EF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原有旧跑道需清理打磨，垃圾外运。</w:t>
            </w:r>
          </w:p>
        </w:tc>
      </w:tr>
    </w:tbl>
    <w:p w14:paraId="3A0BBCCD">
      <w:pPr>
        <w:numPr>
          <w:ilvl w:val="0"/>
          <w:numId w:val="0"/>
        </w:numPr>
        <w:ind w:leftChars="0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</w:p>
    <w:p w14:paraId="2F8F8923">
      <w:pPr>
        <w:numPr>
          <w:ilvl w:val="0"/>
          <w:numId w:val="1"/>
        </w:numPr>
        <w:spacing w:line="360" w:lineRule="auto"/>
        <w:ind w:leftChars="0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跑道参数要求：</w:t>
      </w:r>
    </w:p>
    <w:p w14:paraId="627E27BB">
      <w:pPr>
        <w:numPr>
          <w:ilvl w:val="0"/>
          <w:numId w:val="0"/>
        </w:numPr>
        <w:spacing w:line="360" w:lineRule="auto"/>
        <w:ind w:leftChars="0"/>
        <w:outlineLvl w:val="0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  <w:t>（一）结构及材质要求</w:t>
      </w:r>
    </w:p>
    <w:p w14:paraId="3804C9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lang w:val="en-US" w:eastAsia="zh-CN"/>
        </w:rPr>
        <w:t>跑道面层材料使用混合型SPU跑道面层，厚度13mm。弹性层结构为高聚物含量＞35%的聚氨酯胶体浆料1：0.3混合高聚物含量＞20%环保颗粒，现场至少刮涂一道高强度抗压聚氨酯加强层材料，加强层上正反方向喷涂高聚物含量＞35%的自结成纹聚脲聚氨酯材料。</w:t>
      </w:r>
    </w:p>
    <w:p w14:paraId="7F5D71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outlineLvl w:val="1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bookmarkStart w:id="0" w:name="_Toc1773"/>
      <w:bookmarkStart w:id="1" w:name="_Toc30961"/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  <w:t>（二）材料参数要求</w:t>
      </w:r>
      <w:bookmarkEnd w:id="0"/>
      <w:bookmarkEnd w:id="1"/>
    </w:p>
    <w:p w14:paraId="0E493F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lang w:val="en-US" w:eastAsia="zh-CN"/>
        </w:rPr>
        <w:t>2.1、跑道面层所用原材料（跑道弹性材料、跑道面胶材料）符合以下GB36246-2018非固体原料有害物质限量检验要求，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（需提供具有“CMA”或“CNAS”资质的检测机构出具的测试合格抽样型式检验报告）</w:t>
      </w:r>
    </w:p>
    <w:tbl>
      <w:tblPr>
        <w:tblStyle w:val="2"/>
        <w:tblW w:w="903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5929"/>
        <w:gridCol w:w="1833"/>
      </w:tblGrid>
      <w:tr w14:paraId="62B32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72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56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检测项目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61C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限量值要求</w:t>
            </w:r>
          </w:p>
        </w:tc>
      </w:tr>
      <w:tr w14:paraId="08C71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A0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有害物质含量</w:t>
            </w:r>
          </w:p>
        </w:tc>
        <w:tc>
          <w:tcPr>
            <w:tcW w:w="5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91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3</w:t>
            </w:r>
            <w:r>
              <w:rPr>
                <w:rStyle w:val="6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种邻苯二甲酸酯类（DBP、BBP、DEHP）总和/（g/kg）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97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≤1.0</w:t>
            </w:r>
          </w:p>
        </w:tc>
      </w:tr>
      <w:tr w14:paraId="1FD9B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FC1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3E4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3</w:t>
            </w:r>
            <w:r>
              <w:rPr>
                <w:rStyle w:val="6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种邻苯二甲酸酯类（DNOP、DINP、DIDP）总和/（g/kg）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A9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≤1.0</w:t>
            </w:r>
          </w:p>
        </w:tc>
      </w:tr>
      <w:tr w14:paraId="4CD49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30F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406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6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短链氯化石蜡（</w:t>
            </w:r>
            <w:r>
              <w:rPr>
                <w:rStyle w:val="5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C</w:t>
            </w:r>
            <w:r>
              <w:rPr>
                <w:rStyle w:val="7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10</w:t>
            </w:r>
            <w:r>
              <w:rPr>
                <w:rStyle w:val="5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-C</w:t>
            </w:r>
            <w:r>
              <w:rPr>
                <w:rStyle w:val="7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13</w:t>
            </w:r>
            <w:r>
              <w:rPr>
                <w:rStyle w:val="6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）</w:t>
            </w:r>
            <w:r>
              <w:rPr>
                <w:rStyle w:val="5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/</w:t>
            </w:r>
            <w:r>
              <w:rPr>
                <w:rStyle w:val="6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（</w:t>
            </w:r>
            <w:r>
              <w:rPr>
                <w:rStyle w:val="5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g/kg</w:t>
            </w:r>
            <w:r>
              <w:rPr>
                <w:rStyle w:val="6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）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AD3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≤1.5</w:t>
            </w:r>
          </w:p>
        </w:tc>
      </w:tr>
      <w:tr w14:paraId="76F89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3E8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40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游离甲苯二异氰酸酯（</w:t>
            </w:r>
            <w:r>
              <w:rPr>
                <w:rStyle w:val="5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TDI</w:t>
            </w:r>
            <w:r>
              <w:rPr>
                <w:rStyle w:val="6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）和游离六亚甲基二异氰酸酯（</w:t>
            </w:r>
            <w:r>
              <w:rPr>
                <w:rStyle w:val="5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HDI</w:t>
            </w:r>
            <w:r>
              <w:rPr>
                <w:rStyle w:val="6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）总和</w:t>
            </w:r>
            <w:r>
              <w:rPr>
                <w:rStyle w:val="5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/</w:t>
            </w:r>
            <w:r>
              <w:rPr>
                <w:rStyle w:val="6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（</w:t>
            </w:r>
            <w:r>
              <w:rPr>
                <w:rStyle w:val="5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g/kg</w:t>
            </w:r>
            <w:r>
              <w:rPr>
                <w:rStyle w:val="6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）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E70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≤10</w:t>
            </w:r>
          </w:p>
        </w:tc>
      </w:tr>
      <w:tr w14:paraId="27B6F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2D4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AEA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挥发性有机化合物</w:t>
            </w:r>
            <w:r>
              <w:rPr>
                <w:rStyle w:val="5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/</w:t>
            </w:r>
            <w:r>
              <w:rPr>
                <w:rStyle w:val="6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（</w:t>
            </w:r>
            <w:r>
              <w:rPr>
                <w:rStyle w:val="5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g/L</w:t>
            </w:r>
            <w:r>
              <w:rPr>
                <w:rStyle w:val="6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）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A4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≤50</w:t>
            </w:r>
          </w:p>
        </w:tc>
      </w:tr>
      <w:tr w14:paraId="5DF1B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A62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FD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游离甲醛</w:t>
            </w:r>
            <w:r>
              <w:rPr>
                <w:rStyle w:val="5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/</w:t>
            </w:r>
            <w:r>
              <w:rPr>
                <w:rStyle w:val="6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（</w:t>
            </w:r>
            <w:r>
              <w:rPr>
                <w:rStyle w:val="5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g/kg</w:t>
            </w:r>
            <w:r>
              <w:rPr>
                <w:rStyle w:val="6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）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27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≤0.50</w:t>
            </w:r>
          </w:p>
        </w:tc>
      </w:tr>
      <w:tr w14:paraId="1E190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D04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C2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苯</w:t>
            </w:r>
            <w:r>
              <w:rPr>
                <w:rStyle w:val="5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/</w:t>
            </w:r>
            <w:r>
              <w:rPr>
                <w:rStyle w:val="6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（</w:t>
            </w:r>
            <w:r>
              <w:rPr>
                <w:rStyle w:val="5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g/kg</w:t>
            </w:r>
            <w:r>
              <w:rPr>
                <w:rStyle w:val="6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）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0F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≤0.05</w:t>
            </w:r>
          </w:p>
        </w:tc>
      </w:tr>
      <w:tr w14:paraId="3D552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CB2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697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甲苯、二甲苯和乙苯总和</w:t>
            </w:r>
            <w:r>
              <w:rPr>
                <w:rStyle w:val="5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/</w:t>
            </w:r>
            <w:r>
              <w:rPr>
                <w:rStyle w:val="6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（</w:t>
            </w:r>
            <w:r>
              <w:rPr>
                <w:rStyle w:val="5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g/kg</w:t>
            </w:r>
            <w:r>
              <w:rPr>
                <w:rStyle w:val="6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）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35F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≤1.0</w:t>
            </w:r>
          </w:p>
        </w:tc>
      </w:tr>
      <w:tr w14:paraId="54950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460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C4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可溶性铅</w:t>
            </w:r>
            <w:r>
              <w:rPr>
                <w:rStyle w:val="5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 xml:space="preserve"> /(mg/kg)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97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≤50</w:t>
            </w:r>
          </w:p>
        </w:tc>
      </w:tr>
      <w:tr w14:paraId="0E8FA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6BE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553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可溶性镉</w:t>
            </w:r>
            <w:r>
              <w:rPr>
                <w:rStyle w:val="5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 xml:space="preserve"> /(mg/kg)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9F4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≤10</w:t>
            </w:r>
          </w:p>
        </w:tc>
      </w:tr>
      <w:tr w14:paraId="1A4D9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135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39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可溶性铬</w:t>
            </w:r>
            <w:r>
              <w:rPr>
                <w:rStyle w:val="5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 xml:space="preserve"> /(mg/kg)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F2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≤10</w:t>
            </w:r>
          </w:p>
        </w:tc>
      </w:tr>
      <w:tr w14:paraId="48731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9A1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58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可溶性汞</w:t>
            </w:r>
            <w:r>
              <w:rPr>
                <w:rStyle w:val="5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 xml:space="preserve"> /(mg/kg)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A8F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≤2</w:t>
            </w:r>
          </w:p>
        </w:tc>
      </w:tr>
    </w:tbl>
    <w:p w14:paraId="34136A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lang w:val="en-US" w:eastAsia="zh-CN"/>
        </w:rPr>
      </w:pPr>
    </w:p>
    <w:p w14:paraId="7CBCD7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lang w:val="en-US" w:eastAsia="zh-CN"/>
        </w:rPr>
        <w:t>2.2、跑道颗粒符合GB36246-2018对固体原料有害物质限量检验要求，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（需提供具有“CMA”或“CNAS”资质的检测机构出具的测试合格抽样型式检验报告）</w:t>
      </w:r>
    </w:p>
    <w:p w14:paraId="109BF1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</w:pPr>
    </w:p>
    <w:p w14:paraId="6F29DBE1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lang w:val="en-US" w:eastAsia="zh-CN"/>
        </w:rPr>
        <w:t>2.3、跑道面层成品符合以下GB36246-2018标准对成品有害物质限量以及气味等级、物理性能、老化性能、无机填料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全项检验要求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lang w:val="en-US" w:eastAsia="zh-CN"/>
        </w:rPr>
        <w:t>，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（需提供具有“CMA”或“CNAS”资质的检测机构出具的测试合格检验报告）</w:t>
      </w:r>
    </w:p>
    <w:tbl>
      <w:tblPr>
        <w:tblStyle w:val="2"/>
        <w:tblW w:w="830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9"/>
        <w:gridCol w:w="5017"/>
        <w:gridCol w:w="1967"/>
      </w:tblGrid>
      <w:tr w14:paraId="755689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6336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8F393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检测项目</w:t>
            </w:r>
          </w:p>
        </w:tc>
        <w:tc>
          <w:tcPr>
            <w:tcW w:w="19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EDDFB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限量值要求</w:t>
            </w:r>
          </w:p>
        </w:tc>
      </w:tr>
      <w:tr w14:paraId="5EDAAE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319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11AECA">
            <w:pPr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物理性能</w:t>
            </w:r>
          </w:p>
        </w:tc>
        <w:tc>
          <w:tcPr>
            <w:tcW w:w="5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C55BF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冲击吸收/%</w:t>
            </w:r>
          </w:p>
        </w:tc>
        <w:tc>
          <w:tcPr>
            <w:tcW w:w="19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882CA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35~50</w:t>
            </w:r>
          </w:p>
        </w:tc>
      </w:tr>
      <w:tr w14:paraId="65D350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31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4D9F19">
            <w:pPr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515BC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垂直变形/mm</w:t>
            </w:r>
          </w:p>
        </w:tc>
        <w:tc>
          <w:tcPr>
            <w:tcW w:w="19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5DF27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0.6~3.0</w:t>
            </w:r>
          </w:p>
        </w:tc>
      </w:tr>
      <w:tr w14:paraId="320BB4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31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96AFA2">
            <w:pPr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EC994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抗滑值（20℃）/BPN</w:t>
            </w:r>
          </w:p>
        </w:tc>
        <w:tc>
          <w:tcPr>
            <w:tcW w:w="19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1CC40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≥47（湿测）</w:t>
            </w:r>
          </w:p>
        </w:tc>
      </w:tr>
      <w:tr w14:paraId="0AD45F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31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FDAE8C">
            <w:pPr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8BE32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拉伸强度/MPa</w:t>
            </w:r>
          </w:p>
        </w:tc>
        <w:tc>
          <w:tcPr>
            <w:tcW w:w="19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F65DD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≥0.5</w:t>
            </w:r>
          </w:p>
        </w:tc>
      </w:tr>
      <w:tr w14:paraId="03B188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31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D0E5FE">
            <w:pPr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2D4B6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拉断伸长率/%</w:t>
            </w:r>
          </w:p>
        </w:tc>
        <w:tc>
          <w:tcPr>
            <w:tcW w:w="19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062EB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≥40</w:t>
            </w:r>
          </w:p>
        </w:tc>
      </w:tr>
      <w:tr w14:paraId="673E67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31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38C78A">
            <w:pPr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56CF3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阻燃性能/级</w:t>
            </w:r>
          </w:p>
        </w:tc>
        <w:tc>
          <w:tcPr>
            <w:tcW w:w="19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460B3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</w:t>
            </w:r>
          </w:p>
        </w:tc>
      </w:tr>
      <w:tr w14:paraId="4A656E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31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38FDDF">
            <w:pPr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A5529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无机填料</w:t>
            </w:r>
          </w:p>
        </w:tc>
        <w:tc>
          <w:tcPr>
            <w:tcW w:w="19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3AA8C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≤65%</w:t>
            </w:r>
          </w:p>
        </w:tc>
      </w:tr>
      <w:tr w14:paraId="1147A6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  <w:jc w:val="center"/>
        </w:trPr>
        <w:tc>
          <w:tcPr>
            <w:tcW w:w="1319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12178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人工气候老化500h</w:t>
            </w:r>
          </w:p>
        </w:tc>
        <w:tc>
          <w:tcPr>
            <w:tcW w:w="5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EEFEB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拉伸强度/MPa</w:t>
            </w:r>
          </w:p>
        </w:tc>
        <w:tc>
          <w:tcPr>
            <w:tcW w:w="19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FE1C0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≥0.5</w:t>
            </w:r>
          </w:p>
        </w:tc>
      </w:tr>
      <w:tr w14:paraId="4C609F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131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1186EF">
            <w:pPr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D6172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拉断伸长率/%</w:t>
            </w:r>
          </w:p>
        </w:tc>
        <w:tc>
          <w:tcPr>
            <w:tcW w:w="19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85ED6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≥40</w:t>
            </w:r>
          </w:p>
        </w:tc>
      </w:tr>
      <w:tr w14:paraId="3B7032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319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50864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有害物质含量</w:t>
            </w:r>
          </w:p>
        </w:tc>
        <w:tc>
          <w:tcPr>
            <w:tcW w:w="5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16DA9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3种邻苯二甲酸酯类（DBP、BBP、DEHP）总和/（g/kg）</w:t>
            </w:r>
          </w:p>
        </w:tc>
        <w:tc>
          <w:tcPr>
            <w:tcW w:w="19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2AD87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≤1.0</w:t>
            </w:r>
          </w:p>
        </w:tc>
      </w:tr>
      <w:tr w14:paraId="731C97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31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5C3859">
            <w:pPr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7EAD6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3种邻苯二甲酸酯类（DNOP、DINP、DIDP）总和/（g/kg）</w:t>
            </w:r>
          </w:p>
        </w:tc>
        <w:tc>
          <w:tcPr>
            <w:tcW w:w="19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2CAD3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≤1.0</w:t>
            </w:r>
          </w:p>
        </w:tc>
      </w:tr>
      <w:tr w14:paraId="5B633F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31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EFEA1F">
            <w:pPr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1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C0577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18种多环芳烃总和/ (mg/kg)</w:t>
            </w:r>
          </w:p>
        </w:tc>
        <w:tc>
          <w:tcPr>
            <w:tcW w:w="19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3B982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≤50</w:t>
            </w:r>
          </w:p>
        </w:tc>
      </w:tr>
      <w:tr w14:paraId="51636A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31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A6A8BA">
            <w:pPr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1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2FEE77">
            <w:pPr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E86D2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≤20</w:t>
            </w:r>
          </w:p>
        </w:tc>
      </w:tr>
      <w:tr w14:paraId="1EB266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31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19823C">
            <w:pPr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93B8E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苯并[a]芘(mg/kg)</w:t>
            </w:r>
          </w:p>
        </w:tc>
        <w:tc>
          <w:tcPr>
            <w:tcW w:w="19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08F40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≤1.0</w:t>
            </w:r>
          </w:p>
        </w:tc>
      </w:tr>
      <w:tr w14:paraId="31EB0F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31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E5988E">
            <w:pPr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C79C8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短链氯化石蜡（C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bscript"/>
                <w:lang w:val="en-US" w:eastAsia="zh-CN" w:bidi="ar"/>
              </w:rPr>
              <w:t>10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-C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bscript"/>
                <w:lang w:val="en-US" w:eastAsia="zh-CN" w:bidi="ar"/>
              </w:rPr>
              <w:t>13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）/（g/kg）</w:t>
            </w:r>
          </w:p>
        </w:tc>
        <w:tc>
          <w:tcPr>
            <w:tcW w:w="19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81F1D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≤1.5</w:t>
            </w:r>
          </w:p>
        </w:tc>
      </w:tr>
    </w:tbl>
    <w:p w14:paraId="1188B9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1BDECDC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</w:p>
    <w:tbl>
      <w:tblPr>
        <w:tblStyle w:val="2"/>
        <w:tblW w:w="830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9"/>
        <w:gridCol w:w="5017"/>
        <w:gridCol w:w="1967"/>
      </w:tblGrid>
      <w:tr w14:paraId="3CB14D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319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5EA1CB">
            <w:pPr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A8FCD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4,4’-二氨基-3,3’二氯二苯基甲烷 (MOCA) （g/kg）</w:t>
            </w:r>
          </w:p>
        </w:tc>
        <w:tc>
          <w:tcPr>
            <w:tcW w:w="19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2D560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≤1.0</w:t>
            </w:r>
          </w:p>
        </w:tc>
      </w:tr>
      <w:tr w14:paraId="353581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131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23FD89">
            <w:pPr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50A3D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游离甲苯二异氰酸酯（TDI）和游离六亚甲基二异氰酸酯（HDI）总和/（g/kg）</w:t>
            </w:r>
          </w:p>
        </w:tc>
        <w:tc>
          <w:tcPr>
            <w:tcW w:w="19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537AD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≤0.2</w:t>
            </w:r>
          </w:p>
        </w:tc>
      </w:tr>
      <w:tr w14:paraId="380E50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1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890FCE">
            <w:pPr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0B327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游离二苯基甲烷二异氰酸酯（MDI）/（g/kg）</w:t>
            </w:r>
          </w:p>
        </w:tc>
        <w:tc>
          <w:tcPr>
            <w:tcW w:w="19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053CB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≤1.0</w:t>
            </w:r>
          </w:p>
        </w:tc>
      </w:tr>
      <w:tr w14:paraId="1A6F5D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31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F367E6">
            <w:pPr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1CBEA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可溶性铅 /(mg/kg)</w:t>
            </w:r>
          </w:p>
        </w:tc>
        <w:tc>
          <w:tcPr>
            <w:tcW w:w="19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A071E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≤50</w:t>
            </w:r>
          </w:p>
        </w:tc>
      </w:tr>
      <w:tr w14:paraId="6C6B9E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31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B3575F">
            <w:pPr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56D6A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可溶性镉 /(mg/kg)</w:t>
            </w:r>
          </w:p>
        </w:tc>
        <w:tc>
          <w:tcPr>
            <w:tcW w:w="19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4A518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≤10</w:t>
            </w:r>
          </w:p>
        </w:tc>
      </w:tr>
      <w:tr w14:paraId="489394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31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3369BA">
            <w:pPr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077B7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可溶性铬 /(mg/kg)</w:t>
            </w:r>
          </w:p>
        </w:tc>
        <w:tc>
          <w:tcPr>
            <w:tcW w:w="19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D56FC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≤10</w:t>
            </w:r>
          </w:p>
        </w:tc>
      </w:tr>
      <w:tr w14:paraId="0B1667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31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51724B">
            <w:pPr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89B65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可溶性汞 /(mg/kg)</w:t>
            </w:r>
          </w:p>
        </w:tc>
        <w:tc>
          <w:tcPr>
            <w:tcW w:w="19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01846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≤2</w:t>
            </w:r>
          </w:p>
        </w:tc>
      </w:tr>
      <w:tr w14:paraId="1FD337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319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98C3DA">
            <w:pPr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有害物质释放量</w:t>
            </w:r>
          </w:p>
        </w:tc>
        <w:tc>
          <w:tcPr>
            <w:tcW w:w="5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4F176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总挥发性有机化合物（TVOC）/[mg/（㎡.h）]</w:t>
            </w:r>
          </w:p>
        </w:tc>
        <w:tc>
          <w:tcPr>
            <w:tcW w:w="19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B31B4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≤5.0</w:t>
            </w:r>
          </w:p>
        </w:tc>
      </w:tr>
      <w:tr w14:paraId="7A5650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31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1B6B08">
            <w:pPr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18D58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甲醛/[mg/（㎡.h）]</w:t>
            </w:r>
          </w:p>
        </w:tc>
        <w:tc>
          <w:tcPr>
            <w:tcW w:w="19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5A22B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≤0.4</w:t>
            </w:r>
          </w:p>
        </w:tc>
      </w:tr>
      <w:tr w14:paraId="1E8117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31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D8339B">
            <w:pPr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6490C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苯/[mg/（㎡.h）]</w:t>
            </w:r>
          </w:p>
        </w:tc>
        <w:tc>
          <w:tcPr>
            <w:tcW w:w="19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1C119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≤0.1</w:t>
            </w:r>
          </w:p>
        </w:tc>
      </w:tr>
      <w:tr w14:paraId="5F3557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31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30B2DC">
            <w:pPr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8D5D8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甲苯、二甲苯和乙苯总和/[mg/（㎡.h）]</w:t>
            </w:r>
          </w:p>
        </w:tc>
        <w:tc>
          <w:tcPr>
            <w:tcW w:w="19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8A107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≤1.0</w:t>
            </w:r>
          </w:p>
        </w:tc>
      </w:tr>
      <w:tr w14:paraId="26DF50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31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50E7EF">
            <w:pPr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0F43E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二硫化碳/[mg/（㎡.h）]</w:t>
            </w:r>
          </w:p>
        </w:tc>
        <w:tc>
          <w:tcPr>
            <w:tcW w:w="19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388D9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≤7.0</w:t>
            </w:r>
          </w:p>
        </w:tc>
      </w:tr>
      <w:tr w14:paraId="73A3C7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6336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380B7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气味等级/级</w:t>
            </w:r>
          </w:p>
        </w:tc>
        <w:tc>
          <w:tcPr>
            <w:tcW w:w="19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D61D8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≤3</w:t>
            </w:r>
          </w:p>
        </w:tc>
      </w:tr>
    </w:tbl>
    <w:p w14:paraId="74CE4495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2.4、跑道面层经168h酸雨浸泡后，外观、拉伸强度、拉断伸长率符合T/SCSVA0002.1-2023标准中小学及幼儿园体育场地面层，大专院校、公共及社会体育场地面层要求，（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需提供具有“CMA”或“CNAS”资质的检测机构出具的检测合格报告）</w:t>
      </w:r>
    </w:p>
    <w:p w14:paraId="301F04F5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lang w:val="en-US" w:eastAsia="zh-CN"/>
        </w:rPr>
        <w:t>2.5、跑道面胶材料具有耐黄变性能：经过2500小时的紫外线照射后，耐黄变性能＜3级，且涂膜外观不起泡、不剥落、无裂纹、无粉化现象，符合GB/T39294-2020、GB/T22374-2018标准要求，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（需提供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>具有“CMA”或“CNAS”资质的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检测机构依据GB/T 39294-2020、GB/T 22374-2018标准测试的合格报告）</w:t>
      </w:r>
    </w:p>
    <w:p w14:paraId="32D84D8D">
      <w:pPr>
        <w:spacing w:line="360" w:lineRule="auto"/>
        <w:ind w:firstLine="480" w:firstLineChars="200"/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lang w:val="en-US" w:eastAsia="zh-CN"/>
        </w:rPr>
        <w:t>2.6、跑道面层成品具有耐湿热性：冲击吸收、垂直变形、抗滑值、拉伸强度、拉断伸长率、阻燃性、耐磨性物理性能在经过（70±2）℃相对湿度93%环境下老化＞500h后，符合GB/T22517.6-2020标准，且老化后的面层色牢度＞3级，外观无起泡、开裂等影响使用和明显外观缺陷。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（需提供具有“CMA”或“CNAS”资质的世界田联授权实验室出具的测试合格报）</w:t>
      </w: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2F90023"/>
    <w:multiLevelType w:val="singleLevel"/>
    <w:tmpl w:val="C2F9002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495B17"/>
    <w:rsid w:val="0F7D38B3"/>
    <w:rsid w:val="1EC7512B"/>
    <w:rsid w:val="227635D6"/>
    <w:rsid w:val="3E495B17"/>
    <w:rsid w:val="47272655"/>
    <w:rsid w:val="52595FA5"/>
    <w:rsid w:val="609C2EF1"/>
    <w:rsid w:val="68DB7072"/>
    <w:rsid w:val="76510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link w:val="1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5">
    <w:name w:val="font41"/>
    <w:basedOn w:val="3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6">
    <w:name w:val="font51"/>
    <w:basedOn w:val="3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7">
    <w:name w:val="font81"/>
    <w:basedOn w:val="3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  <w:vertAlign w:val="sub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1371</Words>
  <Characters>1847</Characters>
  <Lines>0</Lines>
  <Paragraphs>0</Paragraphs>
  <TotalTime>7</TotalTime>
  <ScaleCrop>false</ScaleCrop>
  <LinksUpToDate>false</LinksUpToDate>
  <CharactersWithSpaces>1860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2026-03-13T00:35:00Z</dcterms:created>
  <dc:creator>.</dc:creator>
  <cp:lastModifiedBy>lorla</cp:lastModifiedBy>
  <dcterms:modified xsi:type="dcterms:W3CDTF">2026-03-20T09:59:16Z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9301363CF2D240DBA5BD4F99ED6DD778_11</vt:lpwstr>
  </property>
  <property fmtid="{D5CDD505-2E9C-101B-9397-08002B2CF9AE}" pid="4" name="KSOTemplateDocerSaveRecord">
    <vt:lpwstr>eyJoZGlkIjoiMGRjYmMyNTE3NDFjYzFlODY2MzVlM2FmOTExY2RlNjkiLCJ1c2VySWQiOiI0MTM3MzMyMjEifQ==</vt:lpwstr>
  </property>
</Properties>
</file>