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Chars="0"/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  <w:t>保险方案（需包含以下险种，且各险种限额须达到相应要求）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3135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险种</w:t>
            </w:r>
          </w:p>
        </w:tc>
        <w:tc>
          <w:tcPr>
            <w:tcW w:w="31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限额性质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限额(元）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公众责任险</w:t>
            </w:r>
          </w:p>
        </w:tc>
        <w:tc>
          <w:tcPr>
            <w:tcW w:w="313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每次事故赔偿限额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5,000,000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Merge w:val="continue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</w:p>
        </w:tc>
        <w:tc>
          <w:tcPr>
            <w:tcW w:w="313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每人医疗费用赔偿限额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50,000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89" w:type="dxa"/>
            <w:vMerge w:val="continue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</w:p>
        </w:tc>
        <w:tc>
          <w:tcPr>
            <w:tcW w:w="313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每次事故法律费用赔偿限额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1,000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Merge w:val="continue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</w:p>
        </w:tc>
        <w:tc>
          <w:tcPr>
            <w:tcW w:w="313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每次事故人身伤亡赔偿限额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500,000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Merge w:val="continue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</w:p>
        </w:tc>
        <w:tc>
          <w:tcPr>
            <w:tcW w:w="31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每次事故财产损失赔偿限额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50,000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Merge w:val="continue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</w:p>
        </w:tc>
        <w:tc>
          <w:tcPr>
            <w:tcW w:w="31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每次事故每人赔偿限额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500,000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89" w:type="dxa"/>
            <w:vMerge w:val="continue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</w:p>
        </w:tc>
        <w:tc>
          <w:tcPr>
            <w:tcW w:w="31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累计赔偿限额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10,000,000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停车场责任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（附加险）</w:t>
            </w:r>
          </w:p>
        </w:tc>
        <w:tc>
          <w:tcPr>
            <w:tcW w:w="31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累计赔偿限额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2,000,000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Merge w:val="continue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</w:p>
        </w:tc>
        <w:tc>
          <w:tcPr>
            <w:tcW w:w="31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每个车位赔偿限额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100,000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Merge w:val="continue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</w:p>
        </w:tc>
        <w:tc>
          <w:tcPr>
            <w:tcW w:w="31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每次事故赔偿限额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300,000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电梯责任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（附加险）</w:t>
            </w:r>
          </w:p>
        </w:tc>
        <w:tc>
          <w:tcPr>
            <w:tcW w:w="31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每人赔偿限额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500,000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Merge w:val="continue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</w:p>
        </w:tc>
        <w:tc>
          <w:tcPr>
            <w:tcW w:w="31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每次事故赔偿限额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1000,000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Merge w:val="continue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</w:p>
        </w:tc>
        <w:tc>
          <w:tcPr>
            <w:tcW w:w="31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累计赔偿限额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30303"/>
                <w:sz w:val="21"/>
                <w:szCs w:val="24"/>
                <w:lang w:val="en-US" w:eastAsia="zh-CN"/>
              </w:rPr>
              <w:t>2,000,000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0" w:firstLineChars="0"/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  <w:t>服务要求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1.基本服务要求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保险期限：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1年。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承保保险公司应当成立理赔服务团队，由有经验的专业理赔人员负责具体的理赔服务工作，必须由专人到校受理理赔和提供保险咨询服务，同时保证接报后1个小时内及时到达现场开展理赔工作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2.理赔时效要求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承保保险公司接到理赔申请后，应当及时在约定时效内完成理赔结案，一般案件（人民币5万元及以下）应在5个工作日内结案，复杂案件（人民币5万元及以上）应在10个工作日内结案。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3.突发事件理赔服务需求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FF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FF0000"/>
          <w:sz w:val="24"/>
          <w:szCs w:val="24"/>
        </w:rPr>
        <w:t>承保保险公司应在应标文件中提出突发事件的理赔服务方案。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0" w:firstLine="0" w:firstLineChars="0"/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  <w:t>学校投保地点基本信息</w:t>
      </w:r>
    </w:p>
    <w:tbl>
      <w:tblPr>
        <w:tblStyle w:val="2"/>
        <w:tblW w:w="924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2583"/>
        <w:gridCol w:w="47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投保地址1</w:t>
            </w:r>
          </w:p>
        </w:tc>
        <w:tc>
          <w:tcPr>
            <w:tcW w:w="258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福建幼儿师范高等专科学校（仓山校区）</w:t>
            </w:r>
          </w:p>
        </w:tc>
        <w:tc>
          <w:tcPr>
            <w:tcW w:w="472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福州市仓山区长安路89号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投保地址面积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107675.68平方米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校区人数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约3500人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是否投保电梯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4台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是否投保停车场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是否投保游泳池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投保地址2</w:t>
            </w:r>
          </w:p>
        </w:tc>
        <w:tc>
          <w:tcPr>
            <w:tcW w:w="258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福建幼儿师范高等专科学校（金山校区）</w:t>
            </w:r>
          </w:p>
        </w:tc>
        <w:tc>
          <w:tcPr>
            <w:tcW w:w="472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福州市仓山区建新镇金山浦上工业集中区鼓楼园15号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投保地址面积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26445.1平方米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校区人数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约800人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是否投保电梯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是否投保停车场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是否投保游泳池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投保地址3</w:t>
            </w:r>
          </w:p>
        </w:tc>
        <w:tc>
          <w:tcPr>
            <w:tcW w:w="258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福建幼儿师范高等专科学校（白马校区）</w:t>
            </w:r>
          </w:p>
        </w:tc>
        <w:tc>
          <w:tcPr>
            <w:tcW w:w="472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福州市白马北路勺园里49号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投保地址面积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16250.1平方米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校区人数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约1000人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是否投保电梯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是否投保停车场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是否投保游泳池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投保地址4</w:t>
            </w:r>
          </w:p>
        </w:tc>
        <w:tc>
          <w:tcPr>
            <w:tcW w:w="258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福建幼儿师范高等专科学校附属第一幼儿园</w:t>
            </w:r>
          </w:p>
        </w:tc>
        <w:tc>
          <w:tcPr>
            <w:tcW w:w="472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福州市鼓楼区学园路57号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投保地址面积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6405.5平方米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校区人数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约420人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是否投保电梯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是否投保停车场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是否投保游泳池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投保地址5</w:t>
            </w:r>
          </w:p>
        </w:tc>
        <w:tc>
          <w:tcPr>
            <w:tcW w:w="258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福建幼儿师范高等专科学校附属第二幼儿园</w:t>
            </w:r>
          </w:p>
        </w:tc>
        <w:tc>
          <w:tcPr>
            <w:tcW w:w="472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福州市鼓楼区学园路67号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投保地址面积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7146平方米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校区人数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约430人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是否投保电梯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是否投保停车场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是否投保游泳池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投保地址6</w:t>
            </w:r>
          </w:p>
        </w:tc>
        <w:tc>
          <w:tcPr>
            <w:tcW w:w="258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福建幼儿师范高等专科学校附属象园幼儿园</w:t>
            </w:r>
          </w:p>
        </w:tc>
        <w:tc>
          <w:tcPr>
            <w:tcW w:w="472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福州市晋安区长河路16号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校区人数</w:t>
            </w:r>
          </w:p>
        </w:tc>
        <w:tc>
          <w:tcPr>
            <w:tcW w:w="25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约390人</w:t>
            </w:r>
          </w:p>
        </w:tc>
        <w:tc>
          <w:tcPr>
            <w:tcW w:w="47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投保地址面积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3400平方米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是否投保电梯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是否投保停车场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是否投保游泳池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投保地址7</w:t>
            </w:r>
          </w:p>
        </w:tc>
        <w:tc>
          <w:tcPr>
            <w:tcW w:w="258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福建幼儿师范高等专科学校附属第三幼儿园</w:t>
            </w:r>
          </w:p>
        </w:tc>
        <w:tc>
          <w:tcPr>
            <w:tcW w:w="472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福州市仓山区金山街道卢滨路639号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投保地址面积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3500平方米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校区人数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是否投保电梯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是否投保停车场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是否投保游泳池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投保地址8</w:t>
            </w:r>
          </w:p>
        </w:tc>
        <w:tc>
          <w:tcPr>
            <w:tcW w:w="258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海西宝贝早教中心</w:t>
            </w:r>
          </w:p>
        </w:tc>
        <w:tc>
          <w:tcPr>
            <w:tcW w:w="472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福州市鼓楼区湖东路16号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投保地址面积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800平方米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校区人数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约160人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是否投保电梯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是否投保停车场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是否投保游泳池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9E4CE1"/>
    <w:multiLevelType w:val="singleLevel"/>
    <w:tmpl w:val="CB9E4CE1"/>
    <w:lvl w:ilvl="0" w:tentative="0">
      <w:start w:val="1"/>
      <w:numFmt w:val="chineseCounting"/>
      <w:suff w:val="nothing"/>
      <w:lvlText w:val="%1、"/>
      <w:lvlJc w:val="left"/>
      <w:pPr>
        <w:ind w:left="2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0073EB2"/>
    <w:rsid w:val="14E47DD6"/>
    <w:rsid w:val="24292018"/>
    <w:rsid w:val="2CFE5095"/>
    <w:rsid w:val="3A6B63AE"/>
    <w:rsid w:val="3AB31ADC"/>
    <w:rsid w:val="41D73E13"/>
    <w:rsid w:val="44FA483B"/>
    <w:rsid w:val="4A464ECF"/>
    <w:rsid w:val="571376E9"/>
    <w:rsid w:val="5A23331C"/>
    <w:rsid w:val="68382E89"/>
    <w:rsid w:val="6FBD3F60"/>
    <w:rsid w:val="75A82C1C"/>
    <w:rsid w:val="7AFF572E"/>
    <w:rsid w:val="7B77EA5D"/>
    <w:rsid w:val="7E440A0B"/>
    <w:rsid w:val="8F771B2D"/>
    <w:rsid w:val="EAFBC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2024-11-28T06:58:00Z</dcterms:created>
  <dc:creator>HUANGFUQUAN516</dc:creator>
  <cp:lastModifiedBy>萝卜炖猪泡泡龙</cp:lastModifiedBy>
  <cp:lastPrinted>2024-12-06T16:12:06Z</cp:lastPrinted>
  <dcterms:modified xsi:type="dcterms:W3CDTF">2024-12-06T16:30:54Z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48F660469A554CD7B88E6CBABBB5C01A_11</vt:lpwstr>
  </property>
</Properties>
</file>